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CF7" w:rsidRDefault="00441258" w:rsidP="00190C3D">
      <w:pPr>
        <w:spacing w:after="0" w:line="240" w:lineRule="auto"/>
      </w:pPr>
      <w:r>
        <w:rPr>
          <w:noProof/>
        </w:rPr>
        <w:drawing>
          <wp:inline distT="0" distB="0" distL="0" distR="0" wp14:anchorId="2D15079B" wp14:editId="1AD1A1B3">
            <wp:extent cx="5943600" cy="9467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46785"/>
                    </a:xfrm>
                    <a:prstGeom prst="rect">
                      <a:avLst/>
                    </a:prstGeom>
                  </pic:spPr>
                </pic:pic>
              </a:graphicData>
            </a:graphic>
          </wp:inline>
        </w:drawing>
      </w:r>
    </w:p>
    <w:p w:rsidR="00EB2CF7" w:rsidRDefault="00EB2CF7" w:rsidP="00EB2CF7">
      <w:pPr>
        <w:spacing w:after="0" w:line="240" w:lineRule="auto"/>
      </w:pPr>
    </w:p>
    <w:p w:rsidR="00EB2CF7" w:rsidRDefault="00EB2CF7" w:rsidP="00EB2CF7">
      <w:pPr>
        <w:spacing w:after="0" w:line="240" w:lineRule="auto"/>
      </w:pPr>
      <w:r>
        <w:t>To the Applicant:</w:t>
      </w:r>
    </w:p>
    <w:p w:rsidR="00EB2CF7" w:rsidRDefault="00EB2CF7" w:rsidP="00EB2CF7">
      <w:pPr>
        <w:spacing w:after="0" w:line="240" w:lineRule="auto"/>
      </w:pPr>
    </w:p>
    <w:p w:rsidR="00EB2CF7" w:rsidRDefault="00EB2CF7" w:rsidP="00EB2CF7">
      <w:pPr>
        <w:spacing w:after="0" w:line="240" w:lineRule="auto"/>
      </w:pPr>
      <w:r>
        <w:t>Before completing this application, read the informational back page which specifies the criteria for both eligibility and selection.  Since the members of the Scholarship Selection Committee have not met you and have only this application by which to evaluate you, carefully consider the content and completeness of your responses to the information being sought.</w:t>
      </w:r>
    </w:p>
    <w:p w:rsidR="00EB2CF7" w:rsidRDefault="00EB2CF7" w:rsidP="00EB2CF7">
      <w:pPr>
        <w:spacing w:after="0" w:line="240" w:lineRule="auto"/>
      </w:pPr>
    </w:p>
    <w:p w:rsidR="00EB2CF7" w:rsidRDefault="00EB2CF7" w:rsidP="00EB2CF7">
      <w:pPr>
        <w:spacing w:after="0" w:line="240" w:lineRule="auto"/>
      </w:pPr>
      <w:r>
        <w:t>Additional pages of narrative or supporting documentation may be added to any section.  This can include copies of clippings, photos and other materials which will give the Committee a better insight about you, your school and your community activities.  Please make copies, do not submit materials you expect to be returned.</w:t>
      </w:r>
    </w:p>
    <w:p w:rsidR="00EB2CF7" w:rsidRDefault="00EB2CF7" w:rsidP="00EB2CF7">
      <w:pPr>
        <w:spacing w:after="0" w:line="240" w:lineRule="auto"/>
      </w:pPr>
    </w:p>
    <w:p w:rsidR="00EB2CF7" w:rsidRDefault="00EB2CF7" w:rsidP="00EB2CF7">
      <w:pPr>
        <w:spacing w:after="0" w:line="240" w:lineRule="auto"/>
      </w:pPr>
      <w:r>
        <w:t>All applications and correspondence shall be sent to:</w:t>
      </w:r>
    </w:p>
    <w:p w:rsidR="00EB2CF7" w:rsidRDefault="00EB2CF7" w:rsidP="00EB2CF7">
      <w:pPr>
        <w:spacing w:after="0" w:line="240" w:lineRule="auto"/>
      </w:pPr>
    </w:p>
    <w:p w:rsidR="00EB2CF7" w:rsidRDefault="00EB2CF7" w:rsidP="00EB2CF7">
      <w:pPr>
        <w:spacing w:after="0" w:line="240" w:lineRule="auto"/>
      </w:pPr>
      <w:r>
        <w:t>Scholarship Selection Committee</w:t>
      </w:r>
    </w:p>
    <w:p w:rsidR="00EB2CF7" w:rsidRDefault="00EB2CF7" w:rsidP="00EB2CF7">
      <w:pPr>
        <w:spacing w:after="0" w:line="240" w:lineRule="auto"/>
      </w:pPr>
      <w:r>
        <w:t>Grand Commandery of Minnesota</w:t>
      </w:r>
    </w:p>
    <w:p w:rsidR="00EB2CF7" w:rsidRDefault="00EB2CF7" w:rsidP="00EB2CF7">
      <w:pPr>
        <w:spacing w:after="0" w:line="240" w:lineRule="auto"/>
      </w:pPr>
      <w:r>
        <w:t>XXXXXXX</w:t>
      </w:r>
    </w:p>
    <w:p w:rsidR="00EB2CF7" w:rsidRDefault="00EB2CF7" w:rsidP="00EB2CF7">
      <w:pPr>
        <w:spacing w:after="0" w:line="240" w:lineRule="auto"/>
      </w:pPr>
    </w:p>
    <w:p w:rsidR="00EB2CF7" w:rsidRDefault="00EB2CF7" w:rsidP="00EB2CF7">
      <w:pPr>
        <w:pStyle w:val="ListParagraph"/>
        <w:numPr>
          <w:ilvl w:val="0"/>
          <w:numId w:val="2"/>
        </w:numPr>
        <w:spacing w:after="0" w:line="240" w:lineRule="auto"/>
      </w:pPr>
      <w:r>
        <w:t xml:space="preserve"> Identification Data (Please use pen or type your answers)</w:t>
      </w:r>
    </w:p>
    <w:p w:rsidR="00750368" w:rsidRDefault="00750368" w:rsidP="00EB2CF7">
      <w:pPr>
        <w:spacing w:after="0" w:line="240" w:lineRule="auto"/>
      </w:pPr>
    </w:p>
    <w:tbl>
      <w:tblPr>
        <w:tblStyle w:val="TableGrid"/>
        <w:tblW w:w="0" w:type="auto"/>
        <w:tblLook w:val="04A0" w:firstRow="1" w:lastRow="0" w:firstColumn="1" w:lastColumn="0" w:noHBand="0" w:noVBand="1"/>
      </w:tblPr>
      <w:tblGrid>
        <w:gridCol w:w="2335"/>
        <w:gridCol w:w="7015"/>
      </w:tblGrid>
      <w:tr w:rsidR="00750368" w:rsidTr="00750368">
        <w:tc>
          <w:tcPr>
            <w:tcW w:w="2335" w:type="dxa"/>
          </w:tcPr>
          <w:p w:rsidR="00750368" w:rsidRDefault="00750368" w:rsidP="00EB2CF7">
            <w:r>
              <w:t>Applicant Name</w:t>
            </w:r>
          </w:p>
        </w:tc>
        <w:tc>
          <w:tcPr>
            <w:tcW w:w="7015" w:type="dxa"/>
          </w:tcPr>
          <w:p w:rsidR="00750368" w:rsidRDefault="00750368" w:rsidP="00EB2CF7"/>
        </w:tc>
      </w:tr>
      <w:tr w:rsidR="00750368" w:rsidTr="00750368">
        <w:tc>
          <w:tcPr>
            <w:tcW w:w="2335" w:type="dxa"/>
          </w:tcPr>
          <w:p w:rsidR="00750368" w:rsidRDefault="00750368" w:rsidP="00EB2CF7">
            <w:r>
              <w:t>Applicant Address</w:t>
            </w:r>
          </w:p>
        </w:tc>
        <w:tc>
          <w:tcPr>
            <w:tcW w:w="7015" w:type="dxa"/>
          </w:tcPr>
          <w:p w:rsidR="00750368" w:rsidRDefault="00750368" w:rsidP="00EB2CF7"/>
        </w:tc>
      </w:tr>
      <w:tr w:rsidR="00750368" w:rsidTr="00750368">
        <w:tc>
          <w:tcPr>
            <w:tcW w:w="2335" w:type="dxa"/>
          </w:tcPr>
          <w:p w:rsidR="00750368" w:rsidRDefault="00750368" w:rsidP="00EB2CF7">
            <w:r>
              <w:t xml:space="preserve">Applicant </w:t>
            </w:r>
            <w:proofErr w:type="spellStart"/>
            <w:r>
              <w:t>eMail</w:t>
            </w:r>
            <w:proofErr w:type="spellEnd"/>
          </w:p>
        </w:tc>
        <w:tc>
          <w:tcPr>
            <w:tcW w:w="7015" w:type="dxa"/>
          </w:tcPr>
          <w:p w:rsidR="00750368" w:rsidRDefault="00750368" w:rsidP="00EB2CF7"/>
        </w:tc>
      </w:tr>
      <w:tr w:rsidR="00750368" w:rsidTr="00750368">
        <w:tc>
          <w:tcPr>
            <w:tcW w:w="2335" w:type="dxa"/>
          </w:tcPr>
          <w:p w:rsidR="00750368" w:rsidRDefault="00750368" w:rsidP="00EB2CF7">
            <w:r>
              <w:t xml:space="preserve">Applicant Phone </w:t>
            </w:r>
          </w:p>
        </w:tc>
        <w:tc>
          <w:tcPr>
            <w:tcW w:w="7015" w:type="dxa"/>
          </w:tcPr>
          <w:p w:rsidR="00750368" w:rsidRDefault="00750368" w:rsidP="00EB2CF7"/>
        </w:tc>
      </w:tr>
      <w:tr w:rsidR="00750368" w:rsidTr="00750368">
        <w:tc>
          <w:tcPr>
            <w:tcW w:w="2335" w:type="dxa"/>
          </w:tcPr>
          <w:p w:rsidR="00750368" w:rsidRDefault="00750368" w:rsidP="00EB2CF7">
            <w:r>
              <w:t>Applicant High School</w:t>
            </w:r>
          </w:p>
        </w:tc>
        <w:tc>
          <w:tcPr>
            <w:tcW w:w="7015" w:type="dxa"/>
          </w:tcPr>
          <w:p w:rsidR="00750368" w:rsidRDefault="00750368" w:rsidP="00EB2CF7"/>
        </w:tc>
      </w:tr>
      <w:tr w:rsidR="00750368" w:rsidTr="00750368">
        <w:tc>
          <w:tcPr>
            <w:tcW w:w="2335" w:type="dxa"/>
          </w:tcPr>
          <w:p w:rsidR="00750368" w:rsidRDefault="00750368" w:rsidP="00EB2CF7">
            <w:r>
              <w:t>Graduation Date</w:t>
            </w:r>
          </w:p>
        </w:tc>
        <w:tc>
          <w:tcPr>
            <w:tcW w:w="7015" w:type="dxa"/>
          </w:tcPr>
          <w:p w:rsidR="00750368" w:rsidRDefault="00750368" w:rsidP="00EB2CF7"/>
        </w:tc>
      </w:tr>
      <w:tr w:rsidR="00750368" w:rsidTr="00750368">
        <w:tc>
          <w:tcPr>
            <w:tcW w:w="2335" w:type="dxa"/>
          </w:tcPr>
          <w:p w:rsidR="00750368" w:rsidRDefault="00750368" w:rsidP="00EB2CF7">
            <w:r>
              <w:t>Guidance Counselor</w:t>
            </w:r>
          </w:p>
        </w:tc>
        <w:tc>
          <w:tcPr>
            <w:tcW w:w="7015" w:type="dxa"/>
          </w:tcPr>
          <w:p w:rsidR="00750368" w:rsidRDefault="00750368" w:rsidP="00EB2CF7"/>
        </w:tc>
      </w:tr>
    </w:tbl>
    <w:p w:rsidR="00750368" w:rsidRDefault="00750368" w:rsidP="00EB2CF7">
      <w:pPr>
        <w:spacing w:after="0" w:line="240" w:lineRule="auto"/>
      </w:pPr>
    </w:p>
    <w:p w:rsidR="00C37A3E" w:rsidRDefault="00C37A3E" w:rsidP="00C37A3E">
      <w:pPr>
        <w:pStyle w:val="ListParagraph"/>
        <w:numPr>
          <w:ilvl w:val="0"/>
          <w:numId w:val="5"/>
        </w:numPr>
        <w:spacing w:after="0" w:line="240" w:lineRule="auto"/>
      </w:pPr>
      <w:r>
        <w:t>Academic Record</w:t>
      </w:r>
      <w:r>
        <w:tab/>
      </w:r>
      <w:r>
        <w:tab/>
      </w:r>
      <w:r>
        <w:tab/>
        <w:t>III.       Academic Plans</w:t>
      </w:r>
    </w:p>
    <w:p w:rsidR="00C37A3E" w:rsidRDefault="00C37A3E" w:rsidP="00C37A3E">
      <w:pPr>
        <w:spacing w:after="0" w:line="240" w:lineRule="auto"/>
      </w:pPr>
    </w:p>
    <w:tbl>
      <w:tblPr>
        <w:tblStyle w:val="TableGrid"/>
        <w:tblW w:w="9355" w:type="dxa"/>
        <w:tblLook w:val="04A0" w:firstRow="1" w:lastRow="0" w:firstColumn="1" w:lastColumn="0" w:noHBand="0" w:noVBand="1"/>
      </w:tblPr>
      <w:tblGrid>
        <w:gridCol w:w="2335"/>
        <w:gridCol w:w="1620"/>
        <w:gridCol w:w="1620"/>
        <w:gridCol w:w="3780"/>
      </w:tblGrid>
      <w:tr w:rsidR="00C37A3E" w:rsidTr="00C37A3E">
        <w:tc>
          <w:tcPr>
            <w:tcW w:w="2335" w:type="dxa"/>
            <w:tcBorders>
              <w:top w:val="single" w:sz="4" w:space="0" w:color="auto"/>
              <w:left w:val="single" w:sz="4" w:space="0" w:color="auto"/>
              <w:bottom w:val="single" w:sz="4" w:space="0" w:color="auto"/>
              <w:right w:val="single" w:sz="4" w:space="0" w:color="auto"/>
            </w:tcBorders>
            <w:hideMark/>
          </w:tcPr>
          <w:p w:rsidR="00C37A3E" w:rsidRDefault="00C37A3E">
            <w:r>
              <w:t>Cumulative GPA</w:t>
            </w:r>
          </w:p>
        </w:tc>
        <w:tc>
          <w:tcPr>
            <w:tcW w:w="1620" w:type="dxa"/>
            <w:tcBorders>
              <w:top w:val="single" w:sz="4" w:space="0" w:color="auto"/>
              <w:left w:val="single" w:sz="4" w:space="0" w:color="auto"/>
              <w:bottom w:val="single" w:sz="4" w:space="0" w:color="auto"/>
              <w:right w:val="single" w:sz="4" w:space="0" w:color="auto"/>
            </w:tcBorders>
          </w:tcPr>
          <w:p w:rsidR="00C37A3E" w:rsidRDefault="00C37A3E"/>
        </w:tc>
        <w:tc>
          <w:tcPr>
            <w:tcW w:w="1620" w:type="dxa"/>
            <w:tcBorders>
              <w:top w:val="single" w:sz="4" w:space="0" w:color="auto"/>
              <w:left w:val="single" w:sz="4" w:space="0" w:color="auto"/>
              <w:bottom w:val="single" w:sz="4" w:space="0" w:color="auto"/>
              <w:right w:val="single" w:sz="4" w:space="0" w:color="auto"/>
            </w:tcBorders>
            <w:hideMark/>
          </w:tcPr>
          <w:p w:rsidR="00C37A3E" w:rsidRDefault="00C37A3E">
            <w:r>
              <w:t>Institution</w:t>
            </w:r>
          </w:p>
        </w:tc>
        <w:tc>
          <w:tcPr>
            <w:tcW w:w="3780" w:type="dxa"/>
            <w:tcBorders>
              <w:top w:val="single" w:sz="4" w:space="0" w:color="auto"/>
              <w:left w:val="single" w:sz="4" w:space="0" w:color="auto"/>
              <w:bottom w:val="single" w:sz="4" w:space="0" w:color="auto"/>
              <w:right w:val="single" w:sz="4" w:space="0" w:color="auto"/>
            </w:tcBorders>
          </w:tcPr>
          <w:p w:rsidR="00C37A3E" w:rsidRDefault="00C37A3E"/>
        </w:tc>
      </w:tr>
      <w:tr w:rsidR="00C37A3E" w:rsidTr="00C37A3E">
        <w:tc>
          <w:tcPr>
            <w:tcW w:w="2335" w:type="dxa"/>
            <w:tcBorders>
              <w:top w:val="single" w:sz="4" w:space="0" w:color="auto"/>
              <w:left w:val="single" w:sz="4" w:space="0" w:color="auto"/>
              <w:bottom w:val="single" w:sz="4" w:space="0" w:color="auto"/>
              <w:right w:val="single" w:sz="4" w:space="0" w:color="auto"/>
            </w:tcBorders>
            <w:hideMark/>
          </w:tcPr>
          <w:p w:rsidR="00C37A3E" w:rsidRDefault="00C37A3E">
            <w:r>
              <w:t>Rank in Class</w:t>
            </w:r>
          </w:p>
        </w:tc>
        <w:tc>
          <w:tcPr>
            <w:tcW w:w="1620" w:type="dxa"/>
            <w:tcBorders>
              <w:top w:val="single" w:sz="4" w:space="0" w:color="auto"/>
              <w:left w:val="single" w:sz="4" w:space="0" w:color="auto"/>
              <w:bottom w:val="single" w:sz="4" w:space="0" w:color="auto"/>
              <w:right w:val="single" w:sz="4" w:space="0" w:color="auto"/>
            </w:tcBorders>
          </w:tcPr>
          <w:p w:rsidR="00C37A3E" w:rsidRDefault="00C37A3E"/>
        </w:tc>
        <w:tc>
          <w:tcPr>
            <w:tcW w:w="1620" w:type="dxa"/>
            <w:tcBorders>
              <w:top w:val="single" w:sz="4" w:space="0" w:color="auto"/>
              <w:left w:val="single" w:sz="4" w:space="0" w:color="auto"/>
              <w:bottom w:val="single" w:sz="4" w:space="0" w:color="auto"/>
              <w:right w:val="single" w:sz="4" w:space="0" w:color="auto"/>
            </w:tcBorders>
            <w:hideMark/>
          </w:tcPr>
          <w:p w:rsidR="00C37A3E" w:rsidRDefault="00C37A3E">
            <w:r>
              <w:t xml:space="preserve">Program (BA, AA, Trade, </w:t>
            </w:r>
            <w:proofErr w:type="spellStart"/>
            <w:r>
              <w:t>etc</w:t>
            </w:r>
            <w:proofErr w:type="spellEnd"/>
            <w:r>
              <w:t>)</w:t>
            </w:r>
          </w:p>
        </w:tc>
        <w:tc>
          <w:tcPr>
            <w:tcW w:w="3780" w:type="dxa"/>
            <w:tcBorders>
              <w:top w:val="single" w:sz="4" w:space="0" w:color="auto"/>
              <w:left w:val="single" w:sz="4" w:space="0" w:color="auto"/>
              <w:bottom w:val="single" w:sz="4" w:space="0" w:color="auto"/>
              <w:right w:val="single" w:sz="4" w:space="0" w:color="auto"/>
            </w:tcBorders>
          </w:tcPr>
          <w:p w:rsidR="00C37A3E" w:rsidRDefault="00C37A3E"/>
        </w:tc>
      </w:tr>
      <w:tr w:rsidR="00C37A3E" w:rsidTr="00C37A3E">
        <w:tc>
          <w:tcPr>
            <w:tcW w:w="2335" w:type="dxa"/>
            <w:tcBorders>
              <w:top w:val="single" w:sz="4" w:space="0" w:color="auto"/>
              <w:left w:val="single" w:sz="4" w:space="0" w:color="auto"/>
              <w:bottom w:val="single" w:sz="4" w:space="0" w:color="auto"/>
              <w:right w:val="single" w:sz="4" w:space="0" w:color="auto"/>
            </w:tcBorders>
            <w:hideMark/>
          </w:tcPr>
          <w:p w:rsidR="00C37A3E" w:rsidRDefault="00C37A3E">
            <w:r>
              <w:t>Number in Class</w:t>
            </w:r>
          </w:p>
        </w:tc>
        <w:tc>
          <w:tcPr>
            <w:tcW w:w="1620" w:type="dxa"/>
            <w:tcBorders>
              <w:top w:val="single" w:sz="4" w:space="0" w:color="auto"/>
              <w:left w:val="single" w:sz="4" w:space="0" w:color="auto"/>
              <w:bottom w:val="single" w:sz="4" w:space="0" w:color="auto"/>
              <w:right w:val="single" w:sz="4" w:space="0" w:color="auto"/>
            </w:tcBorders>
          </w:tcPr>
          <w:p w:rsidR="00C37A3E" w:rsidRDefault="00C37A3E"/>
        </w:tc>
        <w:tc>
          <w:tcPr>
            <w:tcW w:w="1620" w:type="dxa"/>
            <w:tcBorders>
              <w:top w:val="single" w:sz="4" w:space="0" w:color="auto"/>
              <w:left w:val="single" w:sz="4" w:space="0" w:color="auto"/>
              <w:bottom w:val="single" w:sz="4" w:space="0" w:color="auto"/>
              <w:right w:val="single" w:sz="4" w:space="0" w:color="auto"/>
            </w:tcBorders>
            <w:hideMark/>
          </w:tcPr>
          <w:p w:rsidR="00C37A3E" w:rsidRDefault="00C37A3E">
            <w:r>
              <w:t>Address of Institution</w:t>
            </w:r>
          </w:p>
        </w:tc>
        <w:tc>
          <w:tcPr>
            <w:tcW w:w="3780" w:type="dxa"/>
            <w:tcBorders>
              <w:top w:val="single" w:sz="4" w:space="0" w:color="auto"/>
              <w:left w:val="single" w:sz="4" w:space="0" w:color="auto"/>
              <w:bottom w:val="single" w:sz="4" w:space="0" w:color="auto"/>
              <w:right w:val="single" w:sz="4" w:space="0" w:color="auto"/>
            </w:tcBorders>
          </w:tcPr>
          <w:p w:rsidR="00C37A3E" w:rsidRDefault="00C37A3E"/>
        </w:tc>
      </w:tr>
      <w:tr w:rsidR="00C37A3E" w:rsidTr="00C37A3E">
        <w:tc>
          <w:tcPr>
            <w:tcW w:w="2335" w:type="dxa"/>
            <w:tcBorders>
              <w:top w:val="single" w:sz="4" w:space="0" w:color="auto"/>
              <w:left w:val="single" w:sz="4" w:space="0" w:color="auto"/>
              <w:bottom w:val="single" w:sz="4" w:space="0" w:color="auto"/>
              <w:right w:val="single" w:sz="4" w:space="0" w:color="auto"/>
            </w:tcBorders>
            <w:hideMark/>
          </w:tcPr>
          <w:p w:rsidR="00C37A3E" w:rsidRDefault="00C37A3E">
            <w:r>
              <w:t>ACT Score (if Taken)</w:t>
            </w:r>
          </w:p>
        </w:tc>
        <w:tc>
          <w:tcPr>
            <w:tcW w:w="1620" w:type="dxa"/>
            <w:tcBorders>
              <w:top w:val="single" w:sz="4" w:space="0" w:color="auto"/>
              <w:left w:val="single" w:sz="4" w:space="0" w:color="auto"/>
              <w:bottom w:val="single" w:sz="4" w:space="0" w:color="auto"/>
              <w:right w:val="single" w:sz="4" w:space="0" w:color="auto"/>
            </w:tcBorders>
          </w:tcPr>
          <w:p w:rsidR="00C37A3E" w:rsidRDefault="00C37A3E"/>
        </w:tc>
        <w:tc>
          <w:tcPr>
            <w:tcW w:w="1620" w:type="dxa"/>
            <w:tcBorders>
              <w:top w:val="single" w:sz="4" w:space="0" w:color="auto"/>
              <w:left w:val="single" w:sz="4" w:space="0" w:color="auto"/>
              <w:bottom w:val="single" w:sz="4" w:space="0" w:color="auto"/>
              <w:right w:val="single" w:sz="4" w:space="0" w:color="auto"/>
            </w:tcBorders>
            <w:hideMark/>
          </w:tcPr>
          <w:p w:rsidR="00C37A3E" w:rsidRDefault="00C37A3E">
            <w:r>
              <w:t xml:space="preserve">Have you been Accepted?  </w:t>
            </w:r>
          </w:p>
        </w:tc>
        <w:tc>
          <w:tcPr>
            <w:tcW w:w="3780" w:type="dxa"/>
            <w:tcBorders>
              <w:top w:val="single" w:sz="4" w:space="0" w:color="auto"/>
              <w:left w:val="single" w:sz="4" w:space="0" w:color="auto"/>
              <w:bottom w:val="single" w:sz="4" w:space="0" w:color="auto"/>
              <w:right w:val="single" w:sz="4" w:space="0" w:color="auto"/>
            </w:tcBorders>
          </w:tcPr>
          <w:p w:rsidR="00C37A3E" w:rsidRDefault="00C37A3E"/>
        </w:tc>
      </w:tr>
      <w:tr w:rsidR="00C37A3E" w:rsidTr="00C37A3E">
        <w:tc>
          <w:tcPr>
            <w:tcW w:w="2335" w:type="dxa"/>
            <w:tcBorders>
              <w:top w:val="single" w:sz="4" w:space="0" w:color="auto"/>
              <w:left w:val="single" w:sz="4" w:space="0" w:color="auto"/>
              <w:bottom w:val="single" w:sz="4" w:space="0" w:color="auto"/>
              <w:right w:val="single" w:sz="4" w:space="0" w:color="auto"/>
            </w:tcBorders>
            <w:hideMark/>
          </w:tcPr>
          <w:p w:rsidR="00C37A3E" w:rsidRDefault="00C37A3E">
            <w:r>
              <w:t>SAT Score (if Taken)</w:t>
            </w:r>
          </w:p>
        </w:tc>
        <w:tc>
          <w:tcPr>
            <w:tcW w:w="1620" w:type="dxa"/>
            <w:tcBorders>
              <w:top w:val="single" w:sz="4" w:space="0" w:color="auto"/>
              <w:left w:val="single" w:sz="4" w:space="0" w:color="auto"/>
              <w:bottom w:val="single" w:sz="4" w:space="0" w:color="auto"/>
              <w:right w:val="single" w:sz="4" w:space="0" w:color="auto"/>
            </w:tcBorders>
          </w:tcPr>
          <w:p w:rsidR="00C37A3E" w:rsidRDefault="00C37A3E"/>
        </w:tc>
        <w:tc>
          <w:tcPr>
            <w:tcW w:w="1620" w:type="dxa"/>
            <w:tcBorders>
              <w:top w:val="single" w:sz="4" w:space="0" w:color="auto"/>
              <w:left w:val="single" w:sz="4" w:space="0" w:color="auto"/>
              <w:bottom w:val="single" w:sz="4" w:space="0" w:color="auto"/>
              <w:right w:val="single" w:sz="4" w:space="0" w:color="auto"/>
            </w:tcBorders>
            <w:hideMark/>
          </w:tcPr>
          <w:p w:rsidR="00C37A3E" w:rsidRDefault="00C37A3E">
            <w:r>
              <w:t>Start Date</w:t>
            </w:r>
          </w:p>
        </w:tc>
        <w:tc>
          <w:tcPr>
            <w:tcW w:w="3780" w:type="dxa"/>
            <w:tcBorders>
              <w:top w:val="single" w:sz="4" w:space="0" w:color="auto"/>
              <w:left w:val="single" w:sz="4" w:space="0" w:color="auto"/>
              <w:bottom w:val="single" w:sz="4" w:space="0" w:color="auto"/>
              <w:right w:val="single" w:sz="4" w:space="0" w:color="auto"/>
            </w:tcBorders>
          </w:tcPr>
          <w:p w:rsidR="00C37A3E" w:rsidRDefault="00C37A3E"/>
        </w:tc>
      </w:tr>
    </w:tbl>
    <w:p w:rsidR="00C37A3E" w:rsidRDefault="00C37A3E" w:rsidP="00C37A3E"/>
    <w:p w:rsidR="00C37A3E" w:rsidRDefault="00C37A3E" w:rsidP="00C37A3E">
      <w:r>
        <w:br w:type="page"/>
      </w:r>
    </w:p>
    <w:p w:rsidR="00C37A3E" w:rsidRDefault="00C37A3E" w:rsidP="00C37A3E"/>
    <w:p w:rsidR="00C37A3E" w:rsidRDefault="00C37A3E" w:rsidP="00C37A3E">
      <w:pPr>
        <w:pStyle w:val="ListParagraph"/>
      </w:pPr>
      <w:r>
        <w:rPr>
          <w:noProof/>
        </w:rPr>
        <w:drawing>
          <wp:inline distT="0" distB="0" distL="0" distR="0">
            <wp:extent cx="59436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42975"/>
                    </a:xfrm>
                    <a:prstGeom prst="rect">
                      <a:avLst/>
                    </a:prstGeom>
                    <a:noFill/>
                    <a:ln>
                      <a:noFill/>
                    </a:ln>
                  </pic:spPr>
                </pic:pic>
              </a:graphicData>
            </a:graphic>
          </wp:inline>
        </w:drawing>
      </w:r>
    </w:p>
    <w:p w:rsidR="00C37A3E" w:rsidRDefault="00C37A3E" w:rsidP="00C37A3E">
      <w:pPr>
        <w:pStyle w:val="ListParagraph"/>
        <w:numPr>
          <w:ilvl w:val="0"/>
          <w:numId w:val="6"/>
        </w:numPr>
        <w:spacing w:line="256" w:lineRule="auto"/>
      </w:pPr>
      <w:r>
        <w:t>Please attach a typewritten essay of no more than 1,000 words.  The subject of this essay is:  The Knights Templar have strong Faith in Action – using our faith to guide us in our actions.  Please describe how your faith is the basis of your actions, and the effect it has on your daily life.</w:t>
      </w:r>
    </w:p>
    <w:p w:rsidR="00C37A3E" w:rsidRDefault="00C37A3E" w:rsidP="00C37A3E">
      <w:pPr>
        <w:pStyle w:val="ListParagraph"/>
      </w:pPr>
    </w:p>
    <w:p w:rsidR="00C37A3E" w:rsidRDefault="00C37A3E" w:rsidP="00C37A3E">
      <w:pPr>
        <w:pStyle w:val="ListParagraph"/>
        <w:numPr>
          <w:ilvl w:val="0"/>
          <w:numId w:val="6"/>
        </w:numPr>
        <w:spacing w:line="256" w:lineRule="auto"/>
      </w:pPr>
      <w:r>
        <w:t xml:space="preserve">Write about yourself, your home, family and interests, and your future educational or vocational plans in a way which will give the Committee the best picture of you as an individual. Do not include information requested in other sections of this application.  This section shall be no more than 300 words in </w:t>
      </w:r>
      <w:proofErr w:type="gramStart"/>
      <w:r>
        <w:t>length, and</w:t>
      </w:r>
      <w:proofErr w:type="gramEnd"/>
      <w:r>
        <w:t xml:space="preserve"> can be attached to this application.</w:t>
      </w:r>
    </w:p>
    <w:p w:rsidR="00C37A3E" w:rsidRDefault="00C37A3E" w:rsidP="00C37A3E"/>
    <w:p w:rsidR="00C37A3E" w:rsidRDefault="00C37A3E" w:rsidP="00C37A3E"/>
    <w:p w:rsidR="00C37A3E" w:rsidRDefault="00C37A3E" w:rsidP="00C37A3E"/>
    <w:p w:rsidR="00C37A3E" w:rsidRDefault="00C37A3E" w:rsidP="00C37A3E"/>
    <w:p w:rsidR="00C37A3E" w:rsidRDefault="00C37A3E" w:rsidP="00C37A3E"/>
    <w:p w:rsidR="00C37A3E" w:rsidRDefault="00C37A3E" w:rsidP="00C37A3E"/>
    <w:p w:rsidR="00121B20" w:rsidRDefault="00121B20" w:rsidP="00121B20"/>
    <w:p w:rsidR="00C37A3E" w:rsidRDefault="00C37A3E" w:rsidP="00121B20">
      <w:bookmarkStart w:id="0" w:name="_GoBack"/>
      <w:bookmarkEnd w:id="0"/>
    </w:p>
    <w:p w:rsidR="00121B20" w:rsidRDefault="00121B20" w:rsidP="00121B20"/>
    <w:p w:rsidR="00121B20" w:rsidRDefault="00121B20" w:rsidP="00121B20">
      <w:pPr>
        <w:pStyle w:val="ListParagraph"/>
        <w:numPr>
          <w:ilvl w:val="0"/>
          <w:numId w:val="3"/>
        </w:numPr>
      </w:pPr>
      <w:r w:rsidRPr="00121B20">
        <w:rPr>
          <w:b/>
        </w:rPr>
        <w:t>School Activities</w:t>
      </w:r>
      <w:r>
        <w:t>: List those high school activities in which you have participated. After each activity indicate the grade(s) in which you participated by using the symbols 9, 10, 11, 12. Then list any leadership positions you may have held in this activity and indicate the grade (9, 10, 11, 12) when the position was held. Describe any special circumstances which may have limited your participation in school activities.</w:t>
      </w:r>
    </w:p>
    <w:p w:rsidR="00121B20" w:rsidRDefault="00121B20" w:rsidP="00121B20"/>
    <w:p w:rsidR="00121B20" w:rsidRDefault="00121B20" w:rsidP="00121B20"/>
    <w:p w:rsidR="00121B20" w:rsidRDefault="00121B20" w:rsidP="00121B20"/>
    <w:p w:rsidR="00121B20" w:rsidRDefault="00121B20" w:rsidP="00121B20"/>
    <w:p w:rsidR="00121B20" w:rsidRDefault="00441258" w:rsidP="00121B20">
      <w:r>
        <w:rPr>
          <w:noProof/>
        </w:rPr>
        <w:lastRenderedPageBreak/>
        <w:drawing>
          <wp:inline distT="0" distB="0" distL="0" distR="0" wp14:anchorId="2D15079B" wp14:editId="1AD1A1B3">
            <wp:extent cx="5943600" cy="9467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46785"/>
                    </a:xfrm>
                    <a:prstGeom prst="rect">
                      <a:avLst/>
                    </a:prstGeom>
                  </pic:spPr>
                </pic:pic>
              </a:graphicData>
            </a:graphic>
          </wp:inline>
        </w:drawing>
      </w:r>
    </w:p>
    <w:p w:rsidR="00121B20" w:rsidRDefault="00121B20" w:rsidP="00121B20">
      <w:pPr>
        <w:pStyle w:val="ListParagraph"/>
        <w:numPr>
          <w:ilvl w:val="0"/>
          <w:numId w:val="3"/>
        </w:numPr>
      </w:pPr>
      <w:r>
        <w:t xml:space="preserve"> </w:t>
      </w:r>
      <w:r w:rsidRPr="00121B20">
        <w:rPr>
          <w:b/>
        </w:rPr>
        <w:t>Community Service</w:t>
      </w:r>
      <w:r>
        <w:rPr>
          <w:b/>
        </w:rPr>
        <w:t>, Civic and Patriotic Activities</w:t>
      </w:r>
      <w:r w:rsidRPr="00121B20">
        <w:rPr>
          <w:b/>
        </w:rPr>
        <w:t>:</w:t>
      </w:r>
      <w:r>
        <w:t xml:space="preserve"> Describe the ways in which you, as a volunteer, have been of service to your community in general and/or to certain people in your </w:t>
      </w:r>
      <w:proofErr w:type="gramStart"/>
      <w:r>
        <w:t>community in particular</w:t>
      </w:r>
      <w:proofErr w:type="gramEnd"/>
      <w:r>
        <w:t>. This service may have been performed as a member of an organization and/or on your own as an individual. Describe any special circumstances which may have limited your participation in community service.</w:t>
      </w:r>
    </w:p>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Pr>
        <w:pStyle w:val="ListParagraph"/>
        <w:numPr>
          <w:ilvl w:val="0"/>
          <w:numId w:val="3"/>
        </w:numPr>
      </w:pPr>
      <w:r>
        <w:rPr>
          <w:b/>
        </w:rPr>
        <w:t>Masonic Relationships:</w:t>
      </w:r>
      <w:r>
        <w:t xml:space="preserve">  Please indicate any Masonic Relationships or memberships that you, or your immediate family participate in.  Include any Offices held, or special activities or awards you have received.</w:t>
      </w:r>
    </w:p>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441258" w:rsidP="00121B20">
      <w:r>
        <w:rPr>
          <w:noProof/>
        </w:rPr>
        <w:lastRenderedPageBreak/>
        <w:drawing>
          <wp:inline distT="0" distB="0" distL="0" distR="0" wp14:anchorId="2D15079B" wp14:editId="1AD1A1B3">
            <wp:extent cx="5943600" cy="9467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46785"/>
                    </a:xfrm>
                    <a:prstGeom prst="rect">
                      <a:avLst/>
                    </a:prstGeom>
                  </pic:spPr>
                </pic:pic>
              </a:graphicData>
            </a:graphic>
          </wp:inline>
        </w:drawing>
      </w:r>
    </w:p>
    <w:p w:rsidR="00121B20" w:rsidRDefault="00121B20" w:rsidP="00121B20">
      <w:pPr>
        <w:pStyle w:val="ListParagraph"/>
        <w:numPr>
          <w:ilvl w:val="0"/>
          <w:numId w:val="3"/>
        </w:numPr>
      </w:pPr>
      <w:r>
        <w:rPr>
          <w:b/>
        </w:rPr>
        <w:t>Religious Activities</w:t>
      </w:r>
      <w:r>
        <w:t>.  The Knights Templar are a group of Christian Masons, and as such, will give recognition for any religious activities or organizations you belong to or support.  Please indicate any religious activities, groups or organizations that you participate in regularly.  Please also include any awards or offices that you have held or received related to your religious activities.</w:t>
      </w:r>
    </w:p>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121B20" w:rsidP="00121B20"/>
    <w:p w:rsidR="00121B20" w:rsidRDefault="00441258" w:rsidP="00441258">
      <w:r>
        <w:rPr>
          <w:b/>
        </w:rPr>
        <w:t>Acknowledgement</w:t>
      </w:r>
    </w:p>
    <w:p w:rsidR="00441258" w:rsidRDefault="00441258" w:rsidP="00441258">
      <w:r>
        <w:t xml:space="preserve">I certify that this application submitted is true and accurate to the best of my knowledge.  All essays and answers are of my own </w:t>
      </w:r>
      <w:proofErr w:type="gramStart"/>
      <w:r>
        <w:t>work, and</w:t>
      </w:r>
      <w:proofErr w:type="gramEnd"/>
      <w:r>
        <w:t xml:space="preserve"> were </w:t>
      </w:r>
      <w:r w:rsidR="00DD3987">
        <w:t>wholly</w:t>
      </w:r>
      <w:r>
        <w:t xml:space="preserve"> completed by me.  By submitting this application, I understand that my photograph and name may be used in publications related to the scholarships which I may be awarded.  I understand that this application does not guarantee a scholarship, and I understand that I may be contacted for appearances at events surrounding this scholarship.  </w:t>
      </w:r>
    </w:p>
    <w:p w:rsidR="00441258" w:rsidRDefault="00441258" w:rsidP="00441258"/>
    <w:p w:rsidR="00441258" w:rsidRDefault="00441258" w:rsidP="00441258">
      <w:r>
        <w:t>Respectfully Submitted,</w:t>
      </w:r>
    </w:p>
    <w:p w:rsidR="00441258" w:rsidRDefault="00441258" w:rsidP="00441258"/>
    <w:p w:rsidR="00441258" w:rsidRDefault="00441258" w:rsidP="00441258">
      <w:r>
        <w:t>___________________________________________________   _________________</w:t>
      </w:r>
    </w:p>
    <w:p w:rsidR="00441258" w:rsidRDefault="00441258" w:rsidP="00441258">
      <w:r>
        <w:t>Signature</w:t>
      </w:r>
      <w:r>
        <w:tab/>
      </w:r>
      <w:r>
        <w:tab/>
      </w:r>
      <w:r>
        <w:tab/>
      </w:r>
      <w:r>
        <w:tab/>
      </w:r>
      <w:r>
        <w:tab/>
      </w:r>
      <w:r>
        <w:tab/>
      </w:r>
      <w:r>
        <w:tab/>
        <w:t>Date</w:t>
      </w:r>
    </w:p>
    <w:p w:rsidR="00441258" w:rsidRDefault="00441258" w:rsidP="00441258"/>
    <w:p w:rsidR="00441258" w:rsidRPr="00441258" w:rsidRDefault="00441258" w:rsidP="00441258">
      <w:r>
        <w:rPr>
          <w:noProof/>
        </w:rPr>
        <w:lastRenderedPageBreak/>
        <w:drawing>
          <wp:inline distT="0" distB="0" distL="0" distR="0" wp14:anchorId="2D15079B" wp14:editId="1AD1A1B3">
            <wp:extent cx="5943600" cy="9467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46785"/>
                    </a:xfrm>
                    <a:prstGeom prst="rect">
                      <a:avLst/>
                    </a:prstGeom>
                  </pic:spPr>
                </pic:pic>
              </a:graphicData>
            </a:graphic>
          </wp:inline>
        </w:drawing>
      </w:r>
      <w:r>
        <w:t>Please submit with the following:</w:t>
      </w:r>
    </w:p>
    <w:p w:rsidR="00441258" w:rsidRDefault="00441258" w:rsidP="00441258">
      <w:pPr>
        <w:pStyle w:val="ListParagraph"/>
        <w:numPr>
          <w:ilvl w:val="1"/>
          <w:numId w:val="1"/>
        </w:numPr>
        <w:spacing w:after="0" w:line="240" w:lineRule="auto"/>
      </w:pPr>
      <w:r>
        <w:t>An essay of no more than 1,000 words submitted based on the topic that each year’s committee has decided upon</w:t>
      </w:r>
    </w:p>
    <w:p w:rsidR="00441258" w:rsidRDefault="00441258" w:rsidP="00441258">
      <w:pPr>
        <w:pStyle w:val="ListParagraph"/>
        <w:numPr>
          <w:ilvl w:val="1"/>
          <w:numId w:val="1"/>
        </w:numPr>
        <w:spacing w:after="0" w:line="240" w:lineRule="auto"/>
      </w:pPr>
      <w:r>
        <w:t>Two (2) letters of recommendation.  One letter shall be submitted from a school official, on school letterhead.  The letter shall be submitted from a counselor, administrator or teacher.  The second letter may be from any adult who can comment on the applicant’s character, civil or patriotic activities, job history and activities, or community involvement.</w:t>
      </w:r>
    </w:p>
    <w:p w:rsidR="00441258" w:rsidRDefault="00441258" w:rsidP="00441258">
      <w:pPr>
        <w:pStyle w:val="ListParagraph"/>
        <w:numPr>
          <w:ilvl w:val="1"/>
          <w:numId w:val="1"/>
        </w:numPr>
        <w:spacing w:after="0" w:line="240" w:lineRule="auto"/>
      </w:pPr>
      <w:r>
        <w:t>An official school transcript, sealed in an envelope, with the signature of a school official across the sealed flap of the envelope.  A required minimum cumulative GPA of 2.75 on a 4.0 scale is required.</w:t>
      </w:r>
    </w:p>
    <w:p w:rsidR="00441258" w:rsidRDefault="00441258" w:rsidP="00441258">
      <w:pPr>
        <w:pStyle w:val="ListParagraph"/>
        <w:spacing w:after="0" w:line="240" w:lineRule="auto"/>
        <w:ind w:left="1440"/>
      </w:pPr>
    </w:p>
    <w:p w:rsidR="00121B20" w:rsidRDefault="00121B20" w:rsidP="00121B20"/>
    <w:p w:rsidR="00121B20" w:rsidRDefault="00121B20" w:rsidP="00121B20"/>
    <w:p w:rsidR="00750368" w:rsidRDefault="00750368" w:rsidP="00121B20">
      <w:r>
        <w:br w:type="page"/>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lastRenderedPageBreak/>
        <w:t>he scholarships are designed to assist graduating seniors in pursuing a post-secondary education in</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any state at an accredited institution which provides a </w:t>
      </w:r>
      <w:proofErr w:type="gramStart"/>
      <w:r w:rsidRPr="00750368">
        <w:rPr>
          <w:rFonts w:ascii="pg-4ff6" w:eastAsia="Times New Roman" w:hAnsi="pg-4ff6" w:cs="Times New Roman"/>
          <w:color w:val="000000"/>
          <w:sz w:val="72"/>
          <w:szCs w:val="72"/>
        </w:rPr>
        <w:t>two or four year</w:t>
      </w:r>
      <w:proofErr w:type="gramEnd"/>
      <w:r w:rsidRPr="00750368">
        <w:rPr>
          <w:rFonts w:ascii="pg-4ff6" w:eastAsia="Times New Roman" w:hAnsi="pg-4ff6" w:cs="Times New Roman"/>
          <w:color w:val="000000"/>
          <w:sz w:val="72"/>
          <w:szCs w:val="72"/>
        </w:rPr>
        <w:t xml:space="preserve"> college program. The scholarships</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may be used for any bona ﬁ de school related expense such as tuition, fees, and books.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Applicants need not have a Masonic connection, nor do race, creed, religion, color, sex, or national</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origin have </w:t>
      </w:r>
      <w:proofErr w:type="spellStart"/>
      <w:r w:rsidRPr="00750368">
        <w:rPr>
          <w:rFonts w:ascii="pg-4ff6" w:eastAsia="Times New Roman" w:hAnsi="pg-4ff6" w:cs="Times New Roman"/>
          <w:color w:val="000000"/>
          <w:sz w:val="72"/>
          <w:szCs w:val="72"/>
        </w:rPr>
        <w:t>anybearingin</w:t>
      </w:r>
      <w:proofErr w:type="spellEnd"/>
      <w:r w:rsidRPr="00750368">
        <w:rPr>
          <w:rFonts w:ascii="pg-4ff6" w:eastAsia="Times New Roman" w:hAnsi="pg-4ff6" w:cs="Times New Roman"/>
          <w:color w:val="000000"/>
          <w:sz w:val="72"/>
          <w:szCs w:val="72"/>
        </w:rPr>
        <w:t xml:space="preserve"> </w:t>
      </w:r>
      <w:proofErr w:type="spellStart"/>
      <w:r w:rsidRPr="00750368">
        <w:rPr>
          <w:rFonts w:ascii="pg-4ff6" w:eastAsia="Times New Roman" w:hAnsi="pg-4ff6" w:cs="Times New Roman"/>
          <w:color w:val="000000"/>
          <w:sz w:val="72"/>
          <w:szCs w:val="72"/>
        </w:rPr>
        <w:t>theselectionprocess</w:t>
      </w:r>
      <w:proofErr w:type="spellEnd"/>
      <w:r w:rsidRPr="00750368">
        <w:rPr>
          <w:rFonts w:ascii="pg-4ff6" w:eastAsia="Times New Roman" w:hAnsi="pg-4ff6" w:cs="Times New Roman"/>
          <w:color w:val="000000"/>
          <w:sz w:val="72"/>
          <w:szCs w:val="72"/>
        </w:rPr>
        <w:t xml:space="preserve">. Recipients </w:t>
      </w:r>
      <w:proofErr w:type="spellStart"/>
      <w:r w:rsidRPr="00750368">
        <w:rPr>
          <w:rFonts w:ascii="pg-4ff6" w:eastAsia="Times New Roman" w:hAnsi="pg-4ff6" w:cs="Times New Roman"/>
          <w:color w:val="000000"/>
          <w:sz w:val="72"/>
          <w:szCs w:val="72"/>
        </w:rPr>
        <w:t>areselectedaftercompletinga</w:t>
      </w:r>
      <w:proofErr w:type="spellEnd"/>
      <w:r w:rsidRPr="00750368">
        <w:rPr>
          <w:rFonts w:ascii="pg-4ff6" w:eastAsia="Times New Roman" w:hAnsi="pg-4ff6" w:cs="Times New Roman"/>
          <w:color w:val="000000"/>
          <w:sz w:val="72"/>
          <w:szCs w:val="72"/>
        </w:rPr>
        <w:t xml:space="preserve"> comprehensive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written application and an in-depth personal interview.</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A </w:t>
      </w:r>
      <w:proofErr w:type="gramStart"/>
      <w:r w:rsidRPr="00750368">
        <w:rPr>
          <w:rFonts w:ascii="pg-4ff6" w:eastAsia="Times New Roman" w:hAnsi="pg-4ff6" w:cs="Times New Roman"/>
          <w:color w:val="000000"/>
          <w:sz w:val="72"/>
          <w:szCs w:val="72"/>
        </w:rPr>
        <w:t>broad-based criteria</w:t>
      </w:r>
      <w:proofErr w:type="gramEnd"/>
      <w:r w:rsidRPr="00750368">
        <w:rPr>
          <w:rFonts w:ascii="pg-4ff6" w:eastAsia="Times New Roman" w:hAnsi="pg-4ff6" w:cs="Times New Roman"/>
          <w:color w:val="000000"/>
          <w:sz w:val="72"/>
          <w:szCs w:val="72"/>
        </w:rPr>
        <w:t xml:space="preserve"> is used in the selection process. The principal criterion is service to school</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and community with special emphasis upon leadership roles in these areas. The Grand Lodge of Iowa is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looking for those students who exhibit the greatest potential to be not only of service to their communities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in the future but also leaders in these communities. An applicant’s academic record, communication</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 xml:space="preserve">skills, and need for ﬁ </w:t>
      </w:r>
      <w:proofErr w:type="spellStart"/>
      <w:r w:rsidRPr="00750368">
        <w:rPr>
          <w:rFonts w:ascii="pg-4ff8" w:eastAsia="Times New Roman" w:hAnsi="pg-4ff8" w:cs="Times New Roman"/>
          <w:color w:val="000000"/>
          <w:sz w:val="72"/>
          <w:szCs w:val="72"/>
        </w:rPr>
        <w:t>nancial</w:t>
      </w:r>
      <w:proofErr w:type="spellEnd"/>
      <w:r w:rsidRPr="00750368">
        <w:rPr>
          <w:rFonts w:ascii="pg-4ff8" w:eastAsia="Times New Roman" w:hAnsi="pg-4ff8" w:cs="Times New Roman"/>
          <w:color w:val="000000"/>
          <w:sz w:val="72"/>
          <w:szCs w:val="72"/>
        </w:rPr>
        <w:t xml:space="preserve"> assistance are also carefully considered  as is an evaluation of the applicant </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 xml:space="preserve">by a school </w:t>
      </w:r>
      <w:proofErr w:type="spellStart"/>
      <w:r w:rsidRPr="00750368">
        <w:rPr>
          <w:rFonts w:ascii="pg-4ff8" w:eastAsia="Times New Roman" w:hAnsi="pg-4ff8" w:cs="Times New Roman"/>
          <w:color w:val="000000"/>
          <w:sz w:val="72"/>
          <w:szCs w:val="72"/>
        </w:rPr>
        <w:t>ofﬁ</w:t>
      </w:r>
      <w:proofErr w:type="spellEnd"/>
      <w:r w:rsidRPr="00750368">
        <w:rPr>
          <w:rFonts w:ascii="pg-4ff8" w:eastAsia="Times New Roman" w:hAnsi="pg-4ff8" w:cs="Times New Roman"/>
          <w:color w:val="000000"/>
          <w:sz w:val="72"/>
          <w:szCs w:val="72"/>
        </w:rPr>
        <w:t xml:space="preserve"> </w:t>
      </w:r>
      <w:proofErr w:type="spellStart"/>
      <w:r w:rsidRPr="00750368">
        <w:rPr>
          <w:rFonts w:ascii="pg-4ff8" w:eastAsia="Times New Roman" w:hAnsi="pg-4ff8" w:cs="Times New Roman"/>
          <w:color w:val="000000"/>
          <w:sz w:val="72"/>
          <w:szCs w:val="72"/>
        </w:rPr>
        <w:t>cial</w:t>
      </w:r>
      <w:proofErr w:type="spellEnd"/>
      <w:r w:rsidRPr="00750368">
        <w:rPr>
          <w:rFonts w:ascii="pg-4ff8" w:eastAsia="Times New Roman" w:hAnsi="pg-4ff8" w:cs="Times New Roman"/>
          <w:color w:val="000000"/>
          <w:sz w:val="72"/>
          <w:szCs w:val="72"/>
        </w:rPr>
        <w:t xml:space="preserve">.  The organization, appearance, and completeness of the application are also factors </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considered by the selection committee.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From all the applications received, the Scholarship Selection Committee will select a number of</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 xml:space="preserve">ﬁ </w:t>
      </w:r>
      <w:proofErr w:type="spellStart"/>
      <w:r w:rsidRPr="00750368">
        <w:rPr>
          <w:rFonts w:ascii="pg-4ff8" w:eastAsia="Times New Roman" w:hAnsi="pg-4ff8" w:cs="Times New Roman"/>
          <w:color w:val="000000"/>
          <w:sz w:val="72"/>
          <w:szCs w:val="72"/>
        </w:rPr>
        <w:t>nalists</w:t>
      </w:r>
      <w:proofErr w:type="spellEnd"/>
      <w:r w:rsidRPr="00750368">
        <w:rPr>
          <w:rFonts w:ascii="pg-4ff8" w:eastAsia="Times New Roman" w:hAnsi="pg-4ff8" w:cs="Times New Roman"/>
          <w:color w:val="000000"/>
          <w:sz w:val="72"/>
          <w:szCs w:val="72"/>
        </w:rPr>
        <w:t xml:space="preserve"> who will be asked to appear before the committee for a personal interview.  These interviews </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will be conducted at </w:t>
      </w:r>
      <w:proofErr w:type="gramStart"/>
      <w:r w:rsidRPr="00750368">
        <w:rPr>
          <w:rFonts w:ascii="pg-4ff6" w:eastAsia="Times New Roman" w:hAnsi="pg-4ff6" w:cs="Times New Roman"/>
          <w:color w:val="000000"/>
          <w:sz w:val="72"/>
          <w:szCs w:val="72"/>
        </w:rPr>
        <w:t>a number of</w:t>
      </w:r>
      <w:proofErr w:type="gramEnd"/>
      <w:r w:rsidRPr="00750368">
        <w:rPr>
          <w:rFonts w:ascii="pg-4ff6" w:eastAsia="Times New Roman" w:hAnsi="pg-4ff6" w:cs="Times New Roman"/>
          <w:color w:val="000000"/>
          <w:sz w:val="72"/>
          <w:szCs w:val="72"/>
        </w:rPr>
        <w:t xml:space="preserve"> locations across the state. Upon completion of the interviews, the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committee will then select those who will receive scholarships.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Public high school seniors who feel they meet the criteria for eligibility and selection are invited</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to submit applications. These applications may be obtained through the guidance department of any</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public high school and must be </w:t>
      </w:r>
      <w:r w:rsidRPr="00750368">
        <w:rPr>
          <w:rFonts w:ascii="pg-4ff9" w:eastAsia="Times New Roman" w:hAnsi="pg-4ff9" w:cs="Times New Roman"/>
          <w:color w:val="000000"/>
          <w:sz w:val="72"/>
          <w:szCs w:val="72"/>
        </w:rPr>
        <w:t>postmarked no later than February 1, 2018 for the application and</w:t>
      </w:r>
    </w:p>
    <w:p w:rsidR="00750368" w:rsidRPr="00750368" w:rsidRDefault="00750368" w:rsidP="00750368">
      <w:pPr>
        <w:shd w:val="clear" w:color="auto" w:fill="FFFFFF"/>
        <w:spacing w:after="0" w:line="0" w:lineRule="auto"/>
        <w:rPr>
          <w:rFonts w:ascii="pg-4ff9" w:eastAsia="Times New Roman" w:hAnsi="pg-4ff9" w:cs="Times New Roman"/>
          <w:color w:val="000000"/>
          <w:sz w:val="72"/>
          <w:szCs w:val="72"/>
        </w:rPr>
      </w:pPr>
      <w:r w:rsidRPr="00750368">
        <w:rPr>
          <w:rFonts w:ascii="pg-4ff9" w:eastAsia="Times New Roman" w:hAnsi="pg-4ff9" w:cs="Times New Roman"/>
          <w:color w:val="000000"/>
          <w:sz w:val="72"/>
          <w:szCs w:val="72"/>
        </w:rPr>
        <w:t xml:space="preserve">all supporting materials </w:t>
      </w:r>
      <w:proofErr w:type="gramStart"/>
      <w:r w:rsidRPr="00750368">
        <w:rPr>
          <w:rFonts w:ascii="pg-4ff6" w:eastAsia="Times New Roman" w:hAnsi="pg-4ff6" w:cs="Times New Roman"/>
          <w:color w:val="000000"/>
          <w:sz w:val="72"/>
          <w:szCs w:val="72"/>
        </w:rPr>
        <w:t>in order to</w:t>
      </w:r>
      <w:proofErr w:type="gramEnd"/>
      <w:r w:rsidRPr="00750368">
        <w:rPr>
          <w:rFonts w:ascii="pg-4ff6" w:eastAsia="Times New Roman" w:hAnsi="pg-4ff6" w:cs="Times New Roman"/>
          <w:color w:val="000000"/>
          <w:sz w:val="72"/>
          <w:szCs w:val="72"/>
        </w:rPr>
        <w:t xml:space="preserve"> be considered by the committee.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Questions regarding applications and the scholarship program as well as completed applications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should be directed to the: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he scholarships are designed to assist graduating seniors in pursuing a post-secondary education in</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any state at an accredited institution which provides a </w:t>
      </w:r>
      <w:proofErr w:type="gramStart"/>
      <w:r w:rsidRPr="00750368">
        <w:rPr>
          <w:rFonts w:ascii="pg-4ff6" w:eastAsia="Times New Roman" w:hAnsi="pg-4ff6" w:cs="Times New Roman"/>
          <w:color w:val="000000"/>
          <w:sz w:val="72"/>
          <w:szCs w:val="72"/>
        </w:rPr>
        <w:t>two or four year</w:t>
      </w:r>
      <w:proofErr w:type="gramEnd"/>
      <w:r w:rsidRPr="00750368">
        <w:rPr>
          <w:rFonts w:ascii="pg-4ff6" w:eastAsia="Times New Roman" w:hAnsi="pg-4ff6" w:cs="Times New Roman"/>
          <w:color w:val="000000"/>
          <w:sz w:val="72"/>
          <w:szCs w:val="72"/>
        </w:rPr>
        <w:t xml:space="preserve"> college program. The scholarships</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may be used for any bona ﬁ de school related expense such as tuition, fees, and books.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Applicants need not have a Masonic connection, nor do race, creed, religion, color, sex, or national</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origin have </w:t>
      </w:r>
      <w:proofErr w:type="spellStart"/>
      <w:r w:rsidRPr="00750368">
        <w:rPr>
          <w:rFonts w:ascii="pg-4ff6" w:eastAsia="Times New Roman" w:hAnsi="pg-4ff6" w:cs="Times New Roman"/>
          <w:color w:val="000000"/>
          <w:sz w:val="72"/>
          <w:szCs w:val="72"/>
        </w:rPr>
        <w:t>anybearingin</w:t>
      </w:r>
      <w:proofErr w:type="spellEnd"/>
      <w:r w:rsidRPr="00750368">
        <w:rPr>
          <w:rFonts w:ascii="pg-4ff6" w:eastAsia="Times New Roman" w:hAnsi="pg-4ff6" w:cs="Times New Roman"/>
          <w:color w:val="000000"/>
          <w:sz w:val="72"/>
          <w:szCs w:val="72"/>
        </w:rPr>
        <w:t xml:space="preserve"> </w:t>
      </w:r>
      <w:proofErr w:type="spellStart"/>
      <w:r w:rsidRPr="00750368">
        <w:rPr>
          <w:rFonts w:ascii="pg-4ff6" w:eastAsia="Times New Roman" w:hAnsi="pg-4ff6" w:cs="Times New Roman"/>
          <w:color w:val="000000"/>
          <w:sz w:val="72"/>
          <w:szCs w:val="72"/>
        </w:rPr>
        <w:t>theselectionprocess</w:t>
      </w:r>
      <w:proofErr w:type="spellEnd"/>
      <w:r w:rsidRPr="00750368">
        <w:rPr>
          <w:rFonts w:ascii="pg-4ff6" w:eastAsia="Times New Roman" w:hAnsi="pg-4ff6" w:cs="Times New Roman"/>
          <w:color w:val="000000"/>
          <w:sz w:val="72"/>
          <w:szCs w:val="72"/>
        </w:rPr>
        <w:t xml:space="preserve">. Recipients </w:t>
      </w:r>
      <w:proofErr w:type="spellStart"/>
      <w:r w:rsidRPr="00750368">
        <w:rPr>
          <w:rFonts w:ascii="pg-4ff6" w:eastAsia="Times New Roman" w:hAnsi="pg-4ff6" w:cs="Times New Roman"/>
          <w:color w:val="000000"/>
          <w:sz w:val="72"/>
          <w:szCs w:val="72"/>
        </w:rPr>
        <w:t>areselectedaftercompletinga</w:t>
      </w:r>
      <w:proofErr w:type="spellEnd"/>
      <w:r w:rsidRPr="00750368">
        <w:rPr>
          <w:rFonts w:ascii="pg-4ff6" w:eastAsia="Times New Roman" w:hAnsi="pg-4ff6" w:cs="Times New Roman"/>
          <w:color w:val="000000"/>
          <w:sz w:val="72"/>
          <w:szCs w:val="72"/>
        </w:rPr>
        <w:t xml:space="preserve"> comprehensive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written application and an in-depth personal interview.</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A </w:t>
      </w:r>
      <w:proofErr w:type="gramStart"/>
      <w:r w:rsidRPr="00750368">
        <w:rPr>
          <w:rFonts w:ascii="pg-4ff6" w:eastAsia="Times New Roman" w:hAnsi="pg-4ff6" w:cs="Times New Roman"/>
          <w:color w:val="000000"/>
          <w:sz w:val="72"/>
          <w:szCs w:val="72"/>
        </w:rPr>
        <w:t>broad-based criteria</w:t>
      </w:r>
      <w:proofErr w:type="gramEnd"/>
      <w:r w:rsidRPr="00750368">
        <w:rPr>
          <w:rFonts w:ascii="pg-4ff6" w:eastAsia="Times New Roman" w:hAnsi="pg-4ff6" w:cs="Times New Roman"/>
          <w:color w:val="000000"/>
          <w:sz w:val="72"/>
          <w:szCs w:val="72"/>
        </w:rPr>
        <w:t xml:space="preserve"> is used in the selection process. The principal criterion is service to school</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and community with special emphasis upon leadership roles in these areas. The Grand Lodge of Iowa is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looking for those students who exhibit the greatest potential to be not only of service to their communities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in the future but also leaders in these communities. An applicant’s academic record, communication</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 xml:space="preserve">skills, and need for ﬁ </w:t>
      </w:r>
      <w:proofErr w:type="spellStart"/>
      <w:r w:rsidRPr="00750368">
        <w:rPr>
          <w:rFonts w:ascii="pg-4ff8" w:eastAsia="Times New Roman" w:hAnsi="pg-4ff8" w:cs="Times New Roman"/>
          <w:color w:val="000000"/>
          <w:sz w:val="72"/>
          <w:szCs w:val="72"/>
        </w:rPr>
        <w:t>nancial</w:t>
      </w:r>
      <w:proofErr w:type="spellEnd"/>
      <w:r w:rsidRPr="00750368">
        <w:rPr>
          <w:rFonts w:ascii="pg-4ff8" w:eastAsia="Times New Roman" w:hAnsi="pg-4ff8" w:cs="Times New Roman"/>
          <w:color w:val="000000"/>
          <w:sz w:val="72"/>
          <w:szCs w:val="72"/>
        </w:rPr>
        <w:t xml:space="preserve"> assistance are also carefully considered  as is an evaluation of the applicant </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 xml:space="preserve">by a school </w:t>
      </w:r>
      <w:proofErr w:type="spellStart"/>
      <w:r w:rsidRPr="00750368">
        <w:rPr>
          <w:rFonts w:ascii="pg-4ff8" w:eastAsia="Times New Roman" w:hAnsi="pg-4ff8" w:cs="Times New Roman"/>
          <w:color w:val="000000"/>
          <w:sz w:val="72"/>
          <w:szCs w:val="72"/>
        </w:rPr>
        <w:t>ofﬁ</w:t>
      </w:r>
      <w:proofErr w:type="spellEnd"/>
      <w:r w:rsidRPr="00750368">
        <w:rPr>
          <w:rFonts w:ascii="pg-4ff8" w:eastAsia="Times New Roman" w:hAnsi="pg-4ff8" w:cs="Times New Roman"/>
          <w:color w:val="000000"/>
          <w:sz w:val="72"/>
          <w:szCs w:val="72"/>
        </w:rPr>
        <w:t xml:space="preserve"> </w:t>
      </w:r>
      <w:proofErr w:type="spellStart"/>
      <w:r w:rsidRPr="00750368">
        <w:rPr>
          <w:rFonts w:ascii="pg-4ff8" w:eastAsia="Times New Roman" w:hAnsi="pg-4ff8" w:cs="Times New Roman"/>
          <w:color w:val="000000"/>
          <w:sz w:val="72"/>
          <w:szCs w:val="72"/>
        </w:rPr>
        <w:t>cial</w:t>
      </w:r>
      <w:proofErr w:type="spellEnd"/>
      <w:r w:rsidRPr="00750368">
        <w:rPr>
          <w:rFonts w:ascii="pg-4ff8" w:eastAsia="Times New Roman" w:hAnsi="pg-4ff8" w:cs="Times New Roman"/>
          <w:color w:val="000000"/>
          <w:sz w:val="72"/>
          <w:szCs w:val="72"/>
        </w:rPr>
        <w:t xml:space="preserve">.  The organization, appearance, and completeness of the application are also factors </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considered by the selection committee.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From all the applications received, the Scholarship Selection Committee will select a number of</w:t>
      </w:r>
    </w:p>
    <w:p w:rsidR="00750368" w:rsidRPr="00750368" w:rsidRDefault="00750368" w:rsidP="00750368">
      <w:pPr>
        <w:shd w:val="clear" w:color="auto" w:fill="FFFFFF"/>
        <w:spacing w:after="0" w:line="0" w:lineRule="auto"/>
        <w:rPr>
          <w:rFonts w:ascii="pg-4ff8" w:eastAsia="Times New Roman" w:hAnsi="pg-4ff8" w:cs="Times New Roman"/>
          <w:color w:val="000000"/>
          <w:sz w:val="72"/>
          <w:szCs w:val="72"/>
        </w:rPr>
      </w:pPr>
      <w:r w:rsidRPr="00750368">
        <w:rPr>
          <w:rFonts w:ascii="pg-4ff8" w:eastAsia="Times New Roman" w:hAnsi="pg-4ff8" w:cs="Times New Roman"/>
          <w:color w:val="000000"/>
          <w:sz w:val="72"/>
          <w:szCs w:val="72"/>
        </w:rPr>
        <w:t xml:space="preserve">ﬁ </w:t>
      </w:r>
      <w:proofErr w:type="spellStart"/>
      <w:r w:rsidRPr="00750368">
        <w:rPr>
          <w:rFonts w:ascii="pg-4ff8" w:eastAsia="Times New Roman" w:hAnsi="pg-4ff8" w:cs="Times New Roman"/>
          <w:color w:val="000000"/>
          <w:sz w:val="72"/>
          <w:szCs w:val="72"/>
        </w:rPr>
        <w:t>nalists</w:t>
      </w:r>
      <w:proofErr w:type="spellEnd"/>
      <w:r w:rsidRPr="00750368">
        <w:rPr>
          <w:rFonts w:ascii="pg-4ff8" w:eastAsia="Times New Roman" w:hAnsi="pg-4ff8" w:cs="Times New Roman"/>
          <w:color w:val="000000"/>
          <w:sz w:val="72"/>
          <w:szCs w:val="72"/>
        </w:rPr>
        <w:t xml:space="preserve"> who will be asked to appear before the committee for a personal interview.  These interviews </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will be conducted at </w:t>
      </w:r>
      <w:proofErr w:type="gramStart"/>
      <w:r w:rsidRPr="00750368">
        <w:rPr>
          <w:rFonts w:ascii="pg-4ff6" w:eastAsia="Times New Roman" w:hAnsi="pg-4ff6" w:cs="Times New Roman"/>
          <w:color w:val="000000"/>
          <w:sz w:val="72"/>
          <w:szCs w:val="72"/>
        </w:rPr>
        <w:t>a number of</w:t>
      </w:r>
      <w:proofErr w:type="gramEnd"/>
      <w:r w:rsidRPr="00750368">
        <w:rPr>
          <w:rFonts w:ascii="pg-4ff6" w:eastAsia="Times New Roman" w:hAnsi="pg-4ff6" w:cs="Times New Roman"/>
          <w:color w:val="000000"/>
          <w:sz w:val="72"/>
          <w:szCs w:val="72"/>
        </w:rPr>
        <w:t xml:space="preserve"> locations across the state. Upon completion of the interviews, the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committee will then select those who will receive scholarships.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Public high school seniors who feel they meet the criteria for eligibility and selection are invited</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to submit applications. These applications may be obtained through the guidance department of any</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 xml:space="preserve">public high school and must be </w:t>
      </w:r>
      <w:r w:rsidRPr="00750368">
        <w:rPr>
          <w:rFonts w:ascii="pg-4ff9" w:eastAsia="Times New Roman" w:hAnsi="pg-4ff9" w:cs="Times New Roman"/>
          <w:color w:val="000000"/>
          <w:sz w:val="72"/>
          <w:szCs w:val="72"/>
        </w:rPr>
        <w:t>postmarked no later than February 1, 2018 for the application and</w:t>
      </w:r>
    </w:p>
    <w:p w:rsidR="00750368" w:rsidRPr="00750368" w:rsidRDefault="00750368" w:rsidP="00750368">
      <w:pPr>
        <w:shd w:val="clear" w:color="auto" w:fill="FFFFFF"/>
        <w:spacing w:after="0" w:line="0" w:lineRule="auto"/>
        <w:rPr>
          <w:rFonts w:ascii="pg-4ff9" w:eastAsia="Times New Roman" w:hAnsi="pg-4ff9" w:cs="Times New Roman"/>
          <w:color w:val="000000"/>
          <w:sz w:val="72"/>
          <w:szCs w:val="72"/>
        </w:rPr>
      </w:pPr>
      <w:r w:rsidRPr="00750368">
        <w:rPr>
          <w:rFonts w:ascii="pg-4ff9" w:eastAsia="Times New Roman" w:hAnsi="pg-4ff9" w:cs="Times New Roman"/>
          <w:color w:val="000000"/>
          <w:sz w:val="72"/>
          <w:szCs w:val="72"/>
        </w:rPr>
        <w:t xml:space="preserve">all supporting materials </w:t>
      </w:r>
      <w:proofErr w:type="gramStart"/>
      <w:r w:rsidRPr="00750368">
        <w:rPr>
          <w:rFonts w:ascii="pg-4ff6" w:eastAsia="Times New Roman" w:hAnsi="pg-4ff6" w:cs="Times New Roman"/>
          <w:color w:val="000000"/>
          <w:sz w:val="72"/>
          <w:szCs w:val="72"/>
        </w:rPr>
        <w:t>in order to</w:t>
      </w:r>
      <w:proofErr w:type="gramEnd"/>
      <w:r w:rsidRPr="00750368">
        <w:rPr>
          <w:rFonts w:ascii="pg-4ff6" w:eastAsia="Times New Roman" w:hAnsi="pg-4ff6" w:cs="Times New Roman"/>
          <w:color w:val="000000"/>
          <w:sz w:val="72"/>
          <w:szCs w:val="72"/>
        </w:rPr>
        <w:t xml:space="preserve"> be considered by the committee.</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Questions regarding applications and the scholarship program as well as completed applications</w:t>
      </w:r>
    </w:p>
    <w:p w:rsidR="00750368" w:rsidRPr="00750368" w:rsidRDefault="00750368" w:rsidP="00750368">
      <w:pPr>
        <w:shd w:val="clear" w:color="auto" w:fill="FFFFFF"/>
        <w:spacing w:after="0" w:line="0" w:lineRule="auto"/>
        <w:rPr>
          <w:rFonts w:ascii="pg-4ff6" w:eastAsia="Times New Roman" w:hAnsi="pg-4ff6" w:cs="Times New Roman"/>
          <w:color w:val="000000"/>
          <w:sz w:val="72"/>
          <w:szCs w:val="72"/>
        </w:rPr>
      </w:pPr>
      <w:r w:rsidRPr="00750368">
        <w:rPr>
          <w:rFonts w:ascii="pg-4ff6" w:eastAsia="Times New Roman" w:hAnsi="pg-4ff6" w:cs="Times New Roman"/>
          <w:color w:val="000000"/>
          <w:sz w:val="72"/>
          <w:szCs w:val="72"/>
        </w:rPr>
        <w:t>should be directed to the:</w:t>
      </w:r>
    </w:p>
    <w:p w:rsidR="00750368" w:rsidRDefault="00750368" w:rsidP="00750368">
      <w:pPr>
        <w:spacing w:after="0" w:line="240" w:lineRule="auto"/>
      </w:pPr>
      <w:r>
        <w:rPr>
          <w:noProof/>
        </w:rPr>
        <w:drawing>
          <wp:inline distT="0" distB="0" distL="0" distR="0" wp14:anchorId="578BC729" wp14:editId="286451FA">
            <wp:extent cx="5943600" cy="946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46785"/>
                    </a:xfrm>
                    <a:prstGeom prst="rect">
                      <a:avLst/>
                    </a:prstGeom>
                  </pic:spPr>
                </pic:pic>
              </a:graphicData>
            </a:graphic>
          </wp:inline>
        </w:drawing>
      </w:r>
    </w:p>
    <w:p w:rsidR="00441258" w:rsidRDefault="00441258" w:rsidP="00750368">
      <w:pPr>
        <w:spacing w:after="0" w:line="240" w:lineRule="auto"/>
      </w:pPr>
    </w:p>
    <w:p w:rsidR="00750368" w:rsidRDefault="00750368" w:rsidP="00750368">
      <w:pPr>
        <w:spacing w:after="0" w:line="240" w:lineRule="auto"/>
      </w:pPr>
      <w:r>
        <w:t xml:space="preserve">The scholarships are designed to assist graduating seniors in pursuing a post-secondary education in any state at an accredited institution which provides a </w:t>
      </w:r>
      <w:proofErr w:type="gramStart"/>
      <w:r>
        <w:t>two or four year</w:t>
      </w:r>
      <w:proofErr w:type="gramEnd"/>
      <w:r>
        <w:t xml:space="preserve"> college program</w:t>
      </w:r>
      <w:r w:rsidR="00121B20">
        <w:t>, a vocational or trade education, or ministerial education</w:t>
      </w:r>
      <w:r>
        <w:t xml:space="preserve">. The scholarships may be used for any bona fide school related expense such as tuition, fees, and books. </w:t>
      </w:r>
    </w:p>
    <w:p w:rsidR="00750368" w:rsidRDefault="00750368" w:rsidP="00750368">
      <w:pPr>
        <w:spacing w:after="0" w:line="240" w:lineRule="auto"/>
      </w:pPr>
    </w:p>
    <w:p w:rsidR="00750368" w:rsidRDefault="00750368" w:rsidP="00750368">
      <w:pPr>
        <w:spacing w:after="0" w:line="240" w:lineRule="auto"/>
      </w:pPr>
      <w:r>
        <w:t>Applicants need not have a Masonic connection, nor do race, creed, religion, color, sex, or national origin</w:t>
      </w:r>
      <w:r w:rsidR="00121B20">
        <w:t xml:space="preserve"> </w:t>
      </w:r>
      <w:r>
        <w:t>have</w:t>
      </w:r>
      <w:r w:rsidR="00121B20">
        <w:t xml:space="preserve"> </w:t>
      </w:r>
      <w:r>
        <w:t>any</w:t>
      </w:r>
      <w:r w:rsidR="00121B20">
        <w:t xml:space="preserve"> </w:t>
      </w:r>
      <w:r>
        <w:t>bearing</w:t>
      </w:r>
      <w:r w:rsidR="00121B20">
        <w:t xml:space="preserve"> </w:t>
      </w:r>
      <w:r>
        <w:t>in</w:t>
      </w:r>
      <w:r w:rsidR="00121B20">
        <w:t xml:space="preserve"> </w:t>
      </w:r>
      <w:r>
        <w:t>th</w:t>
      </w:r>
      <w:r w:rsidR="00121B20">
        <w:t>e s</w:t>
      </w:r>
      <w:r>
        <w:t>election</w:t>
      </w:r>
      <w:r w:rsidR="00121B20">
        <w:t xml:space="preserve"> </w:t>
      </w:r>
      <w:r>
        <w:t>process. Recipients</w:t>
      </w:r>
      <w:r w:rsidR="00121B20">
        <w:t xml:space="preserve"> </w:t>
      </w:r>
      <w:r>
        <w:t>are</w:t>
      </w:r>
      <w:r w:rsidR="00121B20">
        <w:t xml:space="preserve"> </w:t>
      </w:r>
      <w:r>
        <w:t>selected</w:t>
      </w:r>
      <w:r w:rsidR="00121B20">
        <w:t xml:space="preserve"> </w:t>
      </w:r>
      <w:r>
        <w:t>after</w:t>
      </w:r>
      <w:r w:rsidR="00121B20">
        <w:t xml:space="preserve"> </w:t>
      </w:r>
      <w:r>
        <w:t>completing</w:t>
      </w:r>
      <w:r w:rsidR="00121B20">
        <w:t xml:space="preserve"> </w:t>
      </w:r>
      <w:r>
        <w:t>a</w:t>
      </w:r>
      <w:r w:rsidR="00121B20">
        <w:t xml:space="preserve"> </w:t>
      </w:r>
      <w:r>
        <w:t xml:space="preserve">comprehensive written application. </w:t>
      </w:r>
    </w:p>
    <w:p w:rsidR="00750368" w:rsidRDefault="00750368" w:rsidP="00750368">
      <w:pPr>
        <w:spacing w:after="0" w:line="240" w:lineRule="auto"/>
      </w:pPr>
    </w:p>
    <w:p w:rsidR="00750368" w:rsidRDefault="00750368" w:rsidP="00750368">
      <w:pPr>
        <w:spacing w:after="0" w:line="240" w:lineRule="auto"/>
      </w:pPr>
      <w:r>
        <w:t xml:space="preserve">A </w:t>
      </w:r>
      <w:proofErr w:type="gramStart"/>
      <w:r>
        <w:t>broad-based criteria</w:t>
      </w:r>
      <w:proofErr w:type="gramEnd"/>
      <w:r>
        <w:t xml:space="preserve"> is used in the selection process. The principal criterion is service to school and community with special emphasis upon leadership roles in these areas. The Grand Lodge of Iowa is looking for those students who exhibit the greatest potential to be not only of service to their communities in the future but also leaders in these communities. An applicant’s academic record, communication skills</w:t>
      </w:r>
      <w:r w:rsidR="00441258">
        <w:t xml:space="preserve"> </w:t>
      </w:r>
      <w:r>
        <w:t xml:space="preserve"> are carefully considered as is an evaluation of the applicant by a school official. The organization, appearance, and completeness of the application are also factors considered by the selection committee. </w:t>
      </w:r>
    </w:p>
    <w:p w:rsidR="00750368" w:rsidRDefault="00750368" w:rsidP="00750368">
      <w:pPr>
        <w:spacing w:after="0" w:line="240" w:lineRule="auto"/>
      </w:pPr>
    </w:p>
    <w:p w:rsidR="00750368" w:rsidRDefault="00441258" w:rsidP="00750368">
      <w:pPr>
        <w:spacing w:after="0" w:line="240" w:lineRule="auto"/>
      </w:pPr>
      <w:r>
        <w:t>High</w:t>
      </w:r>
      <w:r w:rsidR="00750368">
        <w:t xml:space="preserve"> school seniors who feel they meet the criteria for eligibility and selection are invited to submit applications. These applications may be obtained through the guidance department of any public high school and must be postmarked no later than February 28, 2018 for the application and all supporting materials </w:t>
      </w:r>
      <w:proofErr w:type="gramStart"/>
      <w:r w:rsidR="00750368">
        <w:t>in order to</w:t>
      </w:r>
      <w:proofErr w:type="gramEnd"/>
      <w:r w:rsidR="00750368">
        <w:t xml:space="preserve"> be considered by the committee. </w:t>
      </w:r>
    </w:p>
    <w:p w:rsidR="00750368" w:rsidRDefault="00750368" w:rsidP="00750368">
      <w:pPr>
        <w:spacing w:after="0" w:line="240" w:lineRule="auto"/>
      </w:pPr>
    </w:p>
    <w:p w:rsidR="00BA7B28" w:rsidRDefault="00750368" w:rsidP="00750368">
      <w:pPr>
        <w:spacing w:after="0" w:line="240" w:lineRule="auto"/>
      </w:pPr>
      <w:r>
        <w:t>Questions regarding applications and the scholarship program as well as completed applications should be directed to the:</w:t>
      </w:r>
      <w:r w:rsidR="00190C3D">
        <w:t xml:space="preserve">  </w:t>
      </w:r>
    </w:p>
    <w:p w:rsidR="00750368" w:rsidRDefault="00750368" w:rsidP="00750368">
      <w:pPr>
        <w:spacing w:after="0" w:line="240" w:lineRule="auto"/>
      </w:pPr>
      <w:bookmarkStart w:id="1" w:name="_Hlk534962230"/>
      <w:r>
        <w:t>Scholarship Selection Committee</w:t>
      </w:r>
      <w:r w:rsidR="00190C3D">
        <w:t xml:space="preserve">, </w:t>
      </w:r>
      <w:r>
        <w:t>Grand Commandery of Minnesota</w:t>
      </w:r>
    </w:p>
    <w:p w:rsidR="00BA7B28" w:rsidRDefault="00BA7B28" w:rsidP="00750368">
      <w:pPr>
        <w:spacing w:after="0" w:line="240" w:lineRule="auto"/>
      </w:pPr>
      <w:r>
        <w:t>C/O Grand Commandery Recorder</w:t>
      </w:r>
    </w:p>
    <w:p w:rsidR="00BA7B28" w:rsidRDefault="00BA7B28" w:rsidP="00750368">
      <w:pPr>
        <w:spacing w:after="0" w:line="240" w:lineRule="auto"/>
      </w:pPr>
      <w:r>
        <w:t>11501 Masonic Home Drive</w:t>
      </w:r>
    </w:p>
    <w:p w:rsidR="00BA7B28" w:rsidRDefault="00BA7B28" w:rsidP="00750368">
      <w:pPr>
        <w:spacing w:after="0" w:line="240" w:lineRule="auto"/>
      </w:pPr>
      <w:r>
        <w:t>Bloomington, MN 55437-3699</w:t>
      </w:r>
      <w:bookmarkEnd w:id="1"/>
    </w:p>
    <w:sectPr w:rsidR="00BA7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g-4ff6">
    <w:altName w:val="Cambria"/>
    <w:panose1 w:val="00000000000000000000"/>
    <w:charset w:val="00"/>
    <w:family w:val="roman"/>
    <w:notTrueType/>
    <w:pitch w:val="default"/>
  </w:font>
  <w:font w:name="pg-4ff8">
    <w:altName w:val="Cambria"/>
    <w:panose1 w:val="00000000000000000000"/>
    <w:charset w:val="00"/>
    <w:family w:val="roman"/>
    <w:notTrueType/>
    <w:pitch w:val="default"/>
  </w:font>
  <w:font w:name="pg-4ff9">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48C"/>
    <w:multiLevelType w:val="hybridMultilevel"/>
    <w:tmpl w:val="99584920"/>
    <w:lvl w:ilvl="0" w:tplc="2D7C6C74">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A3032"/>
    <w:multiLevelType w:val="hybridMultilevel"/>
    <w:tmpl w:val="8906223C"/>
    <w:lvl w:ilvl="0" w:tplc="3E8CFD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AA58F6"/>
    <w:multiLevelType w:val="hybridMultilevel"/>
    <w:tmpl w:val="3DC40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B7"/>
    <w:rsid w:val="0001393A"/>
    <w:rsid w:val="00121B20"/>
    <w:rsid w:val="00190C3D"/>
    <w:rsid w:val="00441258"/>
    <w:rsid w:val="00750368"/>
    <w:rsid w:val="00B96E5B"/>
    <w:rsid w:val="00BA7B28"/>
    <w:rsid w:val="00C37A3E"/>
    <w:rsid w:val="00C76DE2"/>
    <w:rsid w:val="00DD3987"/>
    <w:rsid w:val="00EB2CF7"/>
    <w:rsid w:val="00F2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2934"/>
  <w15:chartTrackingRefBased/>
  <w15:docId w15:val="{8FF5FEA5-5BE7-431F-95D4-8779D31F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B7"/>
    <w:pPr>
      <w:ind w:left="720"/>
      <w:contextualSpacing/>
    </w:pPr>
  </w:style>
  <w:style w:type="table" w:styleId="TableGrid">
    <w:name w:val="Table Grid"/>
    <w:basedOn w:val="TableNormal"/>
    <w:uiPriority w:val="39"/>
    <w:rsid w:val="00EB2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750368"/>
  </w:style>
  <w:style w:type="character" w:customStyle="1" w:styleId="pg-4ff4">
    <w:name w:val="pg-4ff4"/>
    <w:basedOn w:val="DefaultParagraphFont"/>
    <w:rsid w:val="00750368"/>
  </w:style>
  <w:style w:type="character" w:customStyle="1" w:styleId="pg-4ff2">
    <w:name w:val="pg-4ff2"/>
    <w:basedOn w:val="DefaultParagraphFont"/>
    <w:rsid w:val="00750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6227">
      <w:bodyDiv w:val="1"/>
      <w:marLeft w:val="0"/>
      <w:marRight w:val="0"/>
      <w:marTop w:val="0"/>
      <w:marBottom w:val="0"/>
      <w:divBdr>
        <w:top w:val="none" w:sz="0" w:space="0" w:color="auto"/>
        <w:left w:val="none" w:sz="0" w:space="0" w:color="auto"/>
        <w:bottom w:val="none" w:sz="0" w:space="0" w:color="auto"/>
        <w:right w:val="none" w:sz="0" w:space="0" w:color="auto"/>
      </w:divBdr>
    </w:div>
    <w:div w:id="442850795">
      <w:bodyDiv w:val="1"/>
      <w:marLeft w:val="0"/>
      <w:marRight w:val="0"/>
      <w:marTop w:val="0"/>
      <w:marBottom w:val="0"/>
      <w:divBdr>
        <w:top w:val="none" w:sz="0" w:space="0" w:color="auto"/>
        <w:left w:val="none" w:sz="0" w:space="0" w:color="auto"/>
        <w:bottom w:val="none" w:sz="0" w:space="0" w:color="auto"/>
        <w:right w:val="none" w:sz="0" w:space="0" w:color="auto"/>
      </w:divBdr>
    </w:div>
    <w:div w:id="1526285473">
      <w:bodyDiv w:val="1"/>
      <w:marLeft w:val="0"/>
      <w:marRight w:val="0"/>
      <w:marTop w:val="0"/>
      <w:marBottom w:val="0"/>
      <w:divBdr>
        <w:top w:val="none" w:sz="0" w:space="0" w:color="auto"/>
        <w:left w:val="none" w:sz="0" w:space="0" w:color="auto"/>
        <w:bottom w:val="none" w:sz="0" w:space="0" w:color="auto"/>
        <w:right w:val="none" w:sz="0" w:space="0" w:color="auto"/>
      </w:divBdr>
    </w:div>
    <w:div w:id="1613711287">
      <w:bodyDiv w:val="1"/>
      <w:marLeft w:val="0"/>
      <w:marRight w:val="0"/>
      <w:marTop w:val="0"/>
      <w:marBottom w:val="0"/>
      <w:divBdr>
        <w:top w:val="none" w:sz="0" w:space="0" w:color="auto"/>
        <w:left w:val="none" w:sz="0" w:space="0" w:color="auto"/>
        <w:bottom w:val="none" w:sz="0" w:space="0" w:color="auto"/>
        <w:right w:val="none" w:sz="0" w:space="0" w:color="auto"/>
      </w:divBdr>
    </w:div>
    <w:div w:id="1779182065">
      <w:bodyDiv w:val="1"/>
      <w:marLeft w:val="0"/>
      <w:marRight w:val="0"/>
      <w:marTop w:val="0"/>
      <w:marBottom w:val="0"/>
      <w:divBdr>
        <w:top w:val="none" w:sz="0" w:space="0" w:color="auto"/>
        <w:left w:val="none" w:sz="0" w:space="0" w:color="auto"/>
        <w:bottom w:val="none" w:sz="0" w:space="0" w:color="auto"/>
        <w:right w:val="none" w:sz="0" w:space="0" w:color="auto"/>
      </w:divBdr>
    </w:div>
    <w:div w:id="1828327100">
      <w:bodyDiv w:val="1"/>
      <w:marLeft w:val="0"/>
      <w:marRight w:val="0"/>
      <w:marTop w:val="0"/>
      <w:marBottom w:val="0"/>
      <w:divBdr>
        <w:top w:val="none" w:sz="0" w:space="0" w:color="auto"/>
        <w:left w:val="none" w:sz="0" w:space="0" w:color="auto"/>
        <w:bottom w:val="none" w:sz="0" w:space="0" w:color="auto"/>
        <w:right w:val="none" w:sz="0" w:space="0" w:color="auto"/>
      </w:divBdr>
    </w:div>
    <w:div w:id="20343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Dimatteo</dc:creator>
  <cp:keywords/>
  <dc:description/>
  <cp:lastModifiedBy>Brian Dimatteo</cp:lastModifiedBy>
  <cp:revision>5</cp:revision>
  <dcterms:created xsi:type="dcterms:W3CDTF">2019-01-11T15:22:00Z</dcterms:created>
  <dcterms:modified xsi:type="dcterms:W3CDTF">2019-02-21T14:38:00Z</dcterms:modified>
</cp:coreProperties>
</file>